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Êtes-vous reconnu comme travailleur handicapé et avez-vous des difficultés à prendre en compte ?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Merci d’indiquer "non "si vous ne souhaitez pas que votre mail intègre notre mailing list pour la diffusion de nos prochains événements et newsletter :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 Relations entreprises, Études de cas</w:t>
            </w:r>
            <w:r>
              <w:rPr>
                <w:sz w:val="22"/>
                <w:szCs w:val="20"/>
                <w:lang w:val="fr-FR"/>
              </w:rPr>
              <w:t xml:space="preserve"> (En distanciel)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 31 Mars, 13 Avril et 2 Mai de 9h à 12h30 (visio)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500 euros par personne pour les adhérents.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750 euros par personne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72"/>
              <w:gridCol w:w="1787"/>
              <w:gridCol w:w="1820"/>
              <w:gridCol w:w="1787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LibreOffice/7.2.7.2$Windows_X86_64 LibreOffice_project/8d71d29d553c0f7dcbfa38fbfda25ee34cce99a2</Application>
  <AppVersion>15.0000</AppVersion>
  <Pages>1</Pages>
  <Words>236</Words>
  <Characters>1174</Characters>
  <CharactersWithSpaces>1376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2023-01-03T11:50:26Z</dcterms:modified>
  <cp:revision>20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